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5911528C" w14:textId="77777777" w:rsidR="003D07F0" w:rsidRPr="00697F75" w:rsidRDefault="003D07F0" w:rsidP="003D07F0">
      <w:pPr>
        <w:pStyle w:val="NoSpacing"/>
        <w:spacing w:after="120"/>
        <w:ind w:hanging="432"/>
        <w:jc w:val="center"/>
        <w:rPr>
          <w:rFonts w:ascii="Palatino Linotype" w:hAnsi="Palatino Linotype"/>
          <w:sz w:val="30"/>
          <w:szCs w:val="30"/>
        </w:rPr>
      </w:pPr>
      <w:r>
        <w:rPr>
          <w:rFonts w:ascii="Palatino Linotype" w:hAnsi="Palatino Linotype"/>
          <w:sz w:val="30"/>
          <w:szCs w:val="30"/>
        </w:rPr>
        <w:t xml:space="preserve">Mündəricat </w:t>
      </w:r>
    </w:p>
    <w:p w14:paraId="0898BBED" w14:textId="77777777" w:rsidR="003D07F0" w:rsidRPr="00CE2AA7" w:rsidRDefault="003D07F0" w:rsidP="003D07F0">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Pr="00CE2AA7">
          <w:rPr>
            <w:rStyle w:val="Hyperlink"/>
            <w:rFonts w:eastAsia="Times New Roman"/>
            <w:lang w:eastAsia="ru-RU"/>
          </w:rPr>
          <w:t>1.</w:t>
        </w:r>
        <w:r w:rsidRPr="00CE2AA7">
          <w:rPr>
            <w:rFonts w:asciiTheme="minorHAnsi" w:eastAsiaTheme="minorEastAsia" w:hAnsiTheme="minorHAnsi" w:cstheme="minorBidi"/>
            <w:bCs w:val="0"/>
            <w:lang w:val="ru-RU" w:eastAsia="ru-RU"/>
          </w:rPr>
          <w:tab/>
        </w:r>
        <w:r w:rsidRPr="00CE2AA7">
          <w:rPr>
            <w:rStyle w:val="Hyperlink"/>
            <w:rFonts w:eastAsia="Times New Roman"/>
            <w:lang w:eastAsia="ru-RU"/>
          </w:rPr>
          <w:t>Giriş və məqsəd</w:t>
        </w:r>
        <w:r w:rsidRPr="00CE2AA7">
          <w:rPr>
            <w:webHidden/>
          </w:rPr>
          <w:tab/>
        </w:r>
        <w:r w:rsidRPr="00CE2AA7">
          <w:rPr>
            <w:webHidden/>
          </w:rPr>
          <w:fldChar w:fldCharType="begin"/>
        </w:r>
        <w:r w:rsidRPr="00CE2AA7">
          <w:rPr>
            <w:webHidden/>
          </w:rPr>
          <w:instrText xml:space="preserve"> PAGEREF _Toc53478052 \h </w:instrText>
        </w:r>
        <w:r w:rsidRPr="00CE2AA7">
          <w:rPr>
            <w:webHidden/>
          </w:rPr>
        </w:r>
        <w:r w:rsidRPr="00CE2AA7">
          <w:rPr>
            <w:webHidden/>
          </w:rPr>
          <w:fldChar w:fldCharType="separate"/>
        </w:r>
        <w:r w:rsidRPr="00CE2AA7">
          <w:rPr>
            <w:webHidden/>
          </w:rPr>
          <w:t>3</w:t>
        </w:r>
        <w:r w:rsidRPr="00CE2AA7">
          <w:rPr>
            <w:webHidden/>
          </w:rPr>
          <w:fldChar w:fldCharType="end"/>
        </w:r>
      </w:hyperlink>
    </w:p>
    <w:p w14:paraId="666E1843" w14:textId="77777777" w:rsidR="003D07F0" w:rsidRPr="00CE2AA7" w:rsidRDefault="00E31048" w:rsidP="003D07F0">
      <w:pPr>
        <w:pStyle w:val="TOC2"/>
        <w:rPr>
          <w:rFonts w:asciiTheme="minorHAnsi" w:eastAsiaTheme="minorEastAsia" w:hAnsiTheme="minorHAnsi" w:cstheme="minorBidi"/>
          <w:bCs w:val="0"/>
          <w:lang w:val="ru-RU" w:eastAsia="ru-RU"/>
        </w:rPr>
      </w:pPr>
      <w:hyperlink w:anchor="_Toc53478053" w:history="1">
        <w:r w:rsidR="003D07F0" w:rsidRPr="00CE2AA7">
          <w:rPr>
            <w:rStyle w:val="Hyperlink"/>
            <w:rFonts w:eastAsia="Times New Roman"/>
            <w:lang w:eastAsia="ru-RU"/>
          </w:rPr>
          <w:t>2.</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Risklərin idarə edilməsinin təşkilati strukturu</w:t>
        </w:r>
        <w:r w:rsidR="003D07F0" w:rsidRPr="00CE2AA7">
          <w:rPr>
            <w:webHidden/>
          </w:rPr>
          <w:tab/>
        </w:r>
        <w:r w:rsidR="003D07F0" w:rsidRPr="00CE2AA7">
          <w:rPr>
            <w:webHidden/>
          </w:rPr>
          <w:fldChar w:fldCharType="begin"/>
        </w:r>
        <w:r w:rsidR="003D07F0" w:rsidRPr="00CE2AA7">
          <w:rPr>
            <w:webHidden/>
          </w:rPr>
          <w:instrText xml:space="preserve"> PAGEREF _Toc53478053 \h </w:instrText>
        </w:r>
        <w:r w:rsidR="003D07F0" w:rsidRPr="00CE2AA7">
          <w:rPr>
            <w:webHidden/>
          </w:rPr>
        </w:r>
        <w:r w:rsidR="003D07F0" w:rsidRPr="00CE2AA7">
          <w:rPr>
            <w:webHidden/>
          </w:rPr>
          <w:fldChar w:fldCharType="separate"/>
        </w:r>
        <w:r w:rsidR="003D07F0" w:rsidRPr="00CE2AA7">
          <w:rPr>
            <w:webHidden/>
          </w:rPr>
          <w:t>3</w:t>
        </w:r>
        <w:r w:rsidR="003D07F0" w:rsidRPr="00CE2AA7">
          <w:rPr>
            <w:webHidden/>
          </w:rPr>
          <w:fldChar w:fldCharType="end"/>
        </w:r>
      </w:hyperlink>
    </w:p>
    <w:p w14:paraId="28A59FC7" w14:textId="77777777" w:rsidR="003D07F0" w:rsidRPr="00CE2AA7" w:rsidRDefault="00E31048" w:rsidP="003D07F0">
      <w:pPr>
        <w:pStyle w:val="TOC2"/>
        <w:rPr>
          <w:rFonts w:asciiTheme="minorHAnsi" w:eastAsiaTheme="minorEastAsia" w:hAnsiTheme="minorHAnsi" w:cstheme="minorBidi"/>
          <w:bCs w:val="0"/>
          <w:lang w:val="ru-RU" w:eastAsia="ru-RU"/>
        </w:rPr>
      </w:pPr>
      <w:hyperlink w:anchor="_Toc53478054" w:history="1">
        <w:r w:rsidR="003D07F0" w:rsidRPr="00CE2AA7">
          <w:rPr>
            <w:rStyle w:val="Hyperlink"/>
            <w:rFonts w:eastAsia="Times New Roman"/>
            <w:lang w:eastAsia="ru-RU"/>
          </w:rPr>
          <w:t>3.</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Əsas risk sahələri</w:t>
        </w:r>
        <w:r w:rsidR="003D07F0" w:rsidRPr="00CE2AA7">
          <w:rPr>
            <w:webHidden/>
          </w:rPr>
          <w:tab/>
        </w:r>
        <w:r w:rsidR="003D07F0" w:rsidRPr="00CE2AA7">
          <w:rPr>
            <w:webHidden/>
          </w:rPr>
          <w:fldChar w:fldCharType="begin"/>
        </w:r>
        <w:r w:rsidR="003D07F0" w:rsidRPr="00CE2AA7">
          <w:rPr>
            <w:webHidden/>
          </w:rPr>
          <w:instrText xml:space="preserve"> PAGEREF _Toc53478054 \h </w:instrText>
        </w:r>
        <w:r w:rsidR="003D07F0" w:rsidRPr="00CE2AA7">
          <w:rPr>
            <w:webHidden/>
          </w:rPr>
        </w:r>
        <w:r w:rsidR="003D07F0" w:rsidRPr="00CE2AA7">
          <w:rPr>
            <w:webHidden/>
          </w:rPr>
          <w:fldChar w:fldCharType="separate"/>
        </w:r>
        <w:r w:rsidR="003D07F0" w:rsidRPr="00CE2AA7">
          <w:rPr>
            <w:webHidden/>
          </w:rPr>
          <w:t>8</w:t>
        </w:r>
        <w:r w:rsidR="003D07F0" w:rsidRPr="00CE2AA7">
          <w:rPr>
            <w:webHidden/>
          </w:rPr>
          <w:fldChar w:fldCharType="end"/>
        </w:r>
      </w:hyperlink>
    </w:p>
    <w:p w14:paraId="74EF5C2C" w14:textId="77777777" w:rsidR="003D07F0" w:rsidRPr="00CE2AA7" w:rsidRDefault="00E31048" w:rsidP="003D07F0">
      <w:pPr>
        <w:pStyle w:val="TOC2"/>
        <w:rPr>
          <w:rFonts w:asciiTheme="minorHAnsi" w:eastAsiaTheme="minorEastAsia" w:hAnsiTheme="minorHAnsi" w:cstheme="minorBidi"/>
          <w:bCs w:val="0"/>
          <w:lang w:val="ru-RU" w:eastAsia="ru-RU"/>
        </w:rPr>
      </w:pPr>
      <w:hyperlink w:anchor="_Toc53478055" w:history="1">
        <w:r w:rsidR="003D07F0" w:rsidRPr="00CE2AA7">
          <w:rPr>
            <w:rStyle w:val="Hyperlink"/>
            <w:rFonts w:eastAsia="Times New Roman"/>
            <w:lang w:eastAsia="ru-RU"/>
          </w:rPr>
          <w:t>4.</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Kapitalın idarə olunması</w:t>
        </w:r>
        <w:r w:rsidR="003D07F0" w:rsidRPr="00CE2AA7">
          <w:rPr>
            <w:webHidden/>
          </w:rPr>
          <w:tab/>
        </w:r>
        <w:r w:rsidR="003D07F0" w:rsidRPr="00CE2AA7">
          <w:rPr>
            <w:webHidden/>
          </w:rPr>
          <w:fldChar w:fldCharType="begin"/>
        </w:r>
        <w:r w:rsidR="003D07F0" w:rsidRPr="00CE2AA7">
          <w:rPr>
            <w:webHidden/>
          </w:rPr>
          <w:instrText xml:space="preserve"> PAGEREF _Toc53478055 \h </w:instrText>
        </w:r>
        <w:r w:rsidR="003D07F0" w:rsidRPr="00CE2AA7">
          <w:rPr>
            <w:webHidden/>
          </w:rPr>
        </w:r>
        <w:r w:rsidR="003D07F0" w:rsidRPr="00CE2AA7">
          <w:rPr>
            <w:webHidden/>
          </w:rPr>
          <w:fldChar w:fldCharType="separate"/>
        </w:r>
        <w:r w:rsidR="003D07F0" w:rsidRPr="00CE2AA7">
          <w:rPr>
            <w:webHidden/>
          </w:rPr>
          <w:t>12</w:t>
        </w:r>
        <w:r w:rsidR="003D07F0" w:rsidRPr="00CE2AA7">
          <w:rPr>
            <w:webHidden/>
          </w:rPr>
          <w:fldChar w:fldCharType="end"/>
        </w:r>
      </w:hyperlink>
    </w:p>
    <w:p w14:paraId="1DAFFDBF" w14:textId="77777777" w:rsidR="003D07F0" w:rsidRPr="00CE2AA7" w:rsidRDefault="00E31048" w:rsidP="003D07F0">
      <w:pPr>
        <w:pStyle w:val="TOC2"/>
        <w:rPr>
          <w:rFonts w:asciiTheme="minorHAnsi" w:eastAsiaTheme="minorEastAsia" w:hAnsiTheme="minorHAnsi" w:cstheme="minorBidi"/>
          <w:bCs w:val="0"/>
          <w:lang w:val="ru-RU" w:eastAsia="ru-RU"/>
        </w:rPr>
      </w:pPr>
      <w:hyperlink w:anchor="_Toc53478056" w:history="1">
        <w:r w:rsidR="003D07F0" w:rsidRPr="00CE2AA7">
          <w:rPr>
            <w:rStyle w:val="Hyperlink"/>
            <w:rFonts w:eastAsia="Times New Roman"/>
            <w:lang w:eastAsia="ru-RU"/>
          </w:rPr>
          <w:t>5.</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Risklərin idarə edilməsi prosesi</w:t>
        </w:r>
        <w:r w:rsidR="003D07F0" w:rsidRPr="00CE2AA7">
          <w:rPr>
            <w:webHidden/>
          </w:rPr>
          <w:tab/>
        </w:r>
        <w:r w:rsidR="003D07F0" w:rsidRPr="00CE2AA7">
          <w:rPr>
            <w:webHidden/>
          </w:rPr>
          <w:fldChar w:fldCharType="begin"/>
        </w:r>
        <w:r w:rsidR="003D07F0" w:rsidRPr="00CE2AA7">
          <w:rPr>
            <w:webHidden/>
          </w:rPr>
          <w:instrText xml:space="preserve"> PAGEREF _Toc53478056 \h </w:instrText>
        </w:r>
        <w:r w:rsidR="003D07F0" w:rsidRPr="00CE2AA7">
          <w:rPr>
            <w:webHidden/>
          </w:rPr>
        </w:r>
        <w:r w:rsidR="003D07F0" w:rsidRPr="00CE2AA7">
          <w:rPr>
            <w:webHidden/>
          </w:rPr>
          <w:fldChar w:fldCharType="separate"/>
        </w:r>
        <w:r w:rsidR="003D07F0" w:rsidRPr="00CE2AA7">
          <w:rPr>
            <w:webHidden/>
          </w:rPr>
          <w:t>12</w:t>
        </w:r>
        <w:r w:rsidR="003D07F0" w:rsidRPr="00CE2AA7">
          <w:rPr>
            <w:webHidden/>
          </w:rPr>
          <w:fldChar w:fldCharType="end"/>
        </w:r>
      </w:hyperlink>
    </w:p>
    <w:p w14:paraId="6F0A7541" w14:textId="2B2AE7E4" w:rsidR="00A34F06" w:rsidRDefault="003D07F0" w:rsidP="003D07F0">
      <w:pPr>
        <w:pStyle w:val="NormalWeb"/>
        <w:spacing w:before="0" w:beforeAutospacing="0" w:after="0" w:afterAutospacing="0"/>
        <w:rPr>
          <w:b/>
          <w:bCs/>
          <w:color w:val="auto"/>
          <w:lang w:val="ru-RU" w:eastAsia="ru-RU"/>
        </w:rPr>
      </w:pPr>
      <w:r w:rsidRPr="00CE2AA7">
        <w:rPr>
          <w:rFonts w:ascii="Palatino Linotype" w:hAnsi="Palatino Linotype"/>
          <w:b/>
        </w:rPr>
        <w:fldChar w:fldCharType="end"/>
      </w:r>
    </w:p>
    <w:p w14:paraId="6BC79236" w14:textId="4421867C" w:rsidR="00A879D2" w:rsidRDefault="00A879D2" w:rsidP="00A879D2">
      <w:pPr>
        <w:pStyle w:val="ListParagraph"/>
        <w:spacing w:before="120" w:after="120"/>
        <w:ind w:left="-207"/>
        <w:contextualSpacing w:val="0"/>
        <w:jc w:val="both"/>
        <w:outlineLvl w:val="1"/>
        <w:rPr>
          <w:rFonts w:ascii="Palatino Linotype" w:eastAsia="Times New Roman" w:hAnsi="Palatino Linotype"/>
          <w:b/>
          <w:sz w:val="26"/>
          <w:szCs w:val="26"/>
          <w:lang w:eastAsia="ru-RU"/>
        </w:rPr>
      </w:pPr>
      <w:bookmarkStart w:id="1" w:name="_Toc53478052"/>
      <w:bookmarkEnd w:id="0"/>
    </w:p>
    <w:p w14:paraId="7012A9F1" w14:textId="619A07D3" w:rsidR="00A879D2" w:rsidRDefault="00A879D2" w:rsidP="00A879D2">
      <w:pPr>
        <w:pStyle w:val="ListParagraph"/>
        <w:spacing w:before="120" w:after="120"/>
        <w:ind w:left="-207"/>
        <w:contextualSpacing w:val="0"/>
        <w:jc w:val="both"/>
        <w:outlineLvl w:val="1"/>
        <w:rPr>
          <w:rFonts w:ascii="Palatino Linotype" w:eastAsia="Times New Roman" w:hAnsi="Palatino Linotype"/>
          <w:b/>
          <w:sz w:val="26"/>
          <w:szCs w:val="26"/>
          <w:lang w:eastAsia="ru-RU"/>
        </w:rPr>
      </w:pPr>
    </w:p>
    <w:p w14:paraId="357CE113" w14:textId="6D9E44F0"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B928F2">
        <w:rPr>
          <w:rFonts w:ascii="Palatino Linotype" w:eastAsia="Times New Roman" w:hAnsi="Palatino Linotype"/>
          <w:b/>
          <w:sz w:val="26"/>
          <w:szCs w:val="26"/>
          <w:lang w:eastAsia="ru-RU"/>
        </w:rPr>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4DB290C"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w:t>
      </w:r>
      <w:r w:rsidR="003D2FCF">
        <w:rPr>
          <w:rFonts w:ascii="Palatino Linotype" w:hAnsi="Palatino Linotype" w:cs="Arial"/>
          <w:color w:val="000000" w:themeColor="text1"/>
          <w:szCs w:val="20"/>
          <w:lang w:val="en-GB"/>
        </w:rPr>
        <w:t>Banklarda Korporativ</w:t>
      </w:r>
      <w:r w:rsidR="0092676B">
        <w:rPr>
          <w:rFonts w:ascii="Palatino Linotype" w:hAnsi="Palatino Linotype" w:cs="Arial"/>
          <w:color w:val="000000" w:themeColor="text1"/>
          <w:szCs w:val="20"/>
          <w:lang w:val="en-GB"/>
        </w:rPr>
        <w:t xml:space="preserve"> İdarəetmə Standartları</w:t>
      </w:r>
      <w:r w:rsidRPr="00CC72B0">
        <w:rPr>
          <w:rFonts w:ascii="Palatino Linotype" w:hAnsi="Palatino Linotype" w:cs="Arial"/>
          <w:color w:val="000000" w:themeColor="text1"/>
          <w:szCs w:val="20"/>
          <w:lang w:val="en-GB"/>
        </w:rPr>
        <w:t xml:space="preserve">"na, Azərbaycan Respublikası Mərkəzi Bankının </w:t>
      </w:r>
      <w:r w:rsidR="009D7C56">
        <w:rPr>
          <w:rFonts w:ascii="Palatino Linotype" w:hAnsi="Palatino Linotype" w:cs="Arial"/>
          <w:color w:val="000000" w:themeColor="text1"/>
          <w:szCs w:val="20"/>
          <w:lang w:val="en-GB"/>
        </w:rPr>
        <w:t>digər qaydalarına</w:t>
      </w:r>
      <w:r w:rsidR="009D7C56" w:rsidRPr="00CC72B0">
        <w:rPr>
          <w:rFonts w:ascii="Palatino Linotype" w:hAnsi="Palatino Linotype" w:cs="Arial"/>
          <w:color w:val="000000" w:themeColor="text1"/>
          <w:szCs w:val="20"/>
          <w:lang w:val="en-GB"/>
        </w:rPr>
        <w:t xml:space="preserve"> </w:t>
      </w:r>
      <w:r w:rsidRPr="00CC72B0">
        <w:rPr>
          <w:rFonts w:ascii="Palatino Linotype" w:hAnsi="Palatino Linotype" w:cs="Arial"/>
          <w:color w:val="000000" w:themeColor="text1"/>
          <w:szCs w:val="20"/>
          <w:lang w:val="en-GB"/>
        </w:rPr>
        <w:t>və normativ-hüquqi aktlarına, Bazel Komitəsinin təlimatlarına, Bankın Nizamnaməsi və Risklərin İdarə Edilməsi Strategiyasına uyğun hazırlanmışdır.</w:t>
      </w:r>
    </w:p>
    <w:p w14:paraId="31C6CED8" w14:textId="6ADCD943"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p w14:paraId="713AA28D" w14:textId="77777777" w:rsidR="001E2EB9" w:rsidRDefault="001E2EB9" w:rsidP="001E2EB9">
      <w:pPr>
        <w:pStyle w:val="ListParagraph"/>
        <w:spacing w:before="120" w:after="120"/>
        <w:ind w:left="-207"/>
        <w:contextualSpacing w:val="0"/>
        <w:jc w:val="both"/>
        <w:outlineLvl w:val="1"/>
        <w:rPr>
          <w:rFonts w:ascii="Palatino Linotype" w:eastAsia="Times New Roman" w:hAnsi="Palatino Linotype"/>
          <w:b/>
          <w:sz w:val="26"/>
          <w:szCs w:val="26"/>
          <w:lang w:eastAsia="ru-RU"/>
        </w:rPr>
      </w:pPr>
      <w:bookmarkStart w:id="2" w:name="_Toc53478053"/>
    </w:p>
    <w:p w14:paraId="5C754C8C" w14:textId="77E0416B" w:rsidR="005D1848" w:rsidRPr="00897D7D" w:rsidRDefault="005A453A"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5408" behindDoc="0" locked="0" layoutInCell="1" allowOverlap="1" wp14:anchorId="6ACDB04B" wp14:editId="7E1E04C4">
                <wp:simplePos x="0" y="0"/>
                <wp:positionH relativeFrom="column">
                  <wp:posOffset>2025650</wp:posOffset>
                </wp:positionH>
                <wp:positionV relativeFrom="paragraph">
                  <wp:posOffset>246218</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C9473BD" id="Elbow Connector 24" o:spid="_x0000_s1026" type="#_x0000_t34" style="position:absolute;margin-left:159.5pt;margin-top:19.4pt;width:5.65pt;height:317.5p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" adj="-71689" strokecolor="#5b9bd5" strokeweight=".5pt"/>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09D218BC" w14:textId="77777777" w:rsidR="001E2EB9" w:rsidRDefault="0008295F" w:rsidP="0008295F">
      <w:pPr>
        <w:pStyle w:val="Text"/>
        <w:spacing w:before="120" w:line="240" w:lineRule="auto"/>
        <w:ind w:left="-207"/>
        <w:rPr>
          <w:rFonts w:ascii="Palatino Linotype" w:hAnsi="Palatino Linotype" w:cs="Arial"/>
          <w:color w:val="000000" w:themeColor="text1"/>
          <w:szCs w:val="20"/>
          <w:lang w:val="en-GB"/>
        </w:rPr>
      </w:pPr>
      <w:r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49778910"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676EFB29">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BAB9CCB"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BD1EA9C" w:rsidR="0078767F" w:rsidRDefault="0008295F"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7BE3EE47">
                <wp:simplePos x="0" y="0"/>
                <wp:positionH relativeFrom="column">
                  <wp:posOffset>2705735</wp:posOffset>
                </wp:positionH>
                <wp:positionV relativeFrom="paragraph">
                  <wp:posOffset>170180</wp:posOffset>
                </wp:positionV>
                <wp:extent cx="126000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6000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06C5A2A8" id="_x0000_t32" coordsize="21600,21600" o:spt="32" o:oned="t" path="m,l21600,21600e" filled="f">
                <v:path arrowok="t" fillok="f" o:connecttype="none"/>
                <o:lock v:ext="edit" shapetype="t"/>
              </v:shapetype>
              <v:shape id="Straight Arrow Connector 54" o:spid="_x0000_s1026" type="#_x0000_t32" style="position:absolute;margin-left:213.05pt;margin-top:13.4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" strokecolor="#5b9bd5" strokeweight=".5pt">
                <v:stroke endarrow="block" joinstyle="miter"/>
              </v:shape>
            </w:pict>
          </mc:Fallback>
        </mc:AlternateContent>
      </w:r>
    </w:p>
    <w:p w14:paraId="6A7C5018" w14:textId="02CB4991" w:rsidR="0078767F" w:rsidRDefault="0008295F"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1BF6E101" w:rsidR="0078767F" w:rsidRDefault="0078767F" w:rsidP="00B928F2">
      <w:pPr>
        <w:pStyle w:val="Text"/>
        <w:spacing w:before="120" w:line="240" w:lineRule="auto"/>
        <w:ind w:left="-202"/>
        <w:rPr>
          <w:rFonts w:ascii="Palatino Linotype" w:hAnsi="Palatino Linotype" w:cs="Arial"/>
          <w:color w:val="000000" w:themeColor="text1"/>
          <w:szCs w:val="20"/>
          <w:lang w:val="en-GB"/>
        </w:rPr>
      </w:pPr>
      <w:bookmarkStart w:id="3" w:name="_GoBack"/>
      <w:bookmarkEnd w:id="3"/>
    </w:p>
    <w:p w14:paraId="422167B2" w14:textId="2CBADDF0"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9F40F5E">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Risklərin</w:t>
                            </w:r>
                          </w:p>
                          <w:p w14:paraId="19309FD2" w14:textId="25DFE59E"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 xml:space="preserve"> İdarəedilməsi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Risklərin</w:t>
                      </w:r>
                    </w:p>
                    <w:p w14:paraId="19309FD2" w14:textId="25DFE59E"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 xml:space="preserve"> İdarəedilməsi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58CF5868"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67A8CA1F"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4AED029E">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37B742D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00853236">
        <w:rPr>
          <w:rFonts w:ascii="Palatino Linotype" w:hAnsi="Palatino Linotype" w:cs="Arial"/>
          <w:color w:val="000000" w:themeColor="text1"/>
          <w:szCs w:val="22"/>
          <w:lang w:val="az-Latn-AZ"/>
        </w:rPr>
        <w:t xml:space="preserve">, Baş Maliyyə </w:t>
      </w:r>
      <w:r w:rsidR="00B44579">
        <w:rPr>
          <w:rFonts w:ascii="Palatino Linotype" w:hAnsi="Palatino Linotype" w:cs="Arial"/>
          <w:color w:val="000000" w:themeColor="text1"/>
          <w:szCs w:val="22"/>
          <w:lang w:val="az-Latn-AZ"/>
        </w:rPr>
        <w:t>İnzibatçısı</w:t>
      </w:r>
      <w:r w:rsidR="00853236">
        <w:rPr>
          <w:rFonts w:ascii="Palatino Linotype" w:hAnsi="Palatino Linotype" w:cs="Arial"/>
          <w:color w:val="000000" w:themeColor="text1"/>
          <w:szCs w:val="22"/>
          <w:lang w:val="az-Latn-AZ"/>
        </w:rPr>
        <w:t xml:space="preserve">, Baş Risk </w:t>
      </w:r>
      <w:r w:rsidR="00B44579">
        <w:rPr>
          <w:rFonts w:ascii="Palatino Linotype" w:hAnsi="Palatino Linotype" w:cs="Arial"/>
          <w:color w:val="000000" w:themeColor="text1"/>
          <w:szCs w:val="22"/>
          <w:lang w:val="az-Latn-AZ"/>
        </w:rPr>
        <w:t>İnzibatçısı</w:t>
      </w:r>
      <w:r w:rsidR="00853236">
        <w:rPr>
          <w:rFonts w:ascii="Palatino Linotype" w:hAnsi="Palatino Linotype" w:cs="Arial"/>
          <w:color w:val="000000" w:themeColor="text1"/>
          <w:szCs w:val="22"/>
          <w:lang w:val="az-Latn-AZ"/>
        </w:rPr>
        <w:t xml:space="preserve">, Korporativ, KOB və Pərakəndə Bankçılıq üzrə İcraçı Direktor, Mikro və Agro Bizneslər üzrə İcraçı Direktor. </w:t>
      </w:r>
    </w:p>
    <w:p w14:paraId="18EAE7E2" w14:textId="77777777" w:rsidR="004A7F7D" w:rsidRPr="001E2EB9"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1E2EB9"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0C8B6CBA"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Ən azı </w:t>
      </w:r>
      <w:r w:rsidR="00EE257D">
        <w:rPr>
          <w:rFonts w:ascii="Palatino Linotype" w:hAnsi="Palatino Linotype"/>
          <w:color w:val="000000" w:themeColor="text1"/>
          <w:sz w:val="22"/>
          <w:szCs w:val="22"/>
          <w:lang w:val="az-Latn-AZ"/>
        </w:rPr>
        <w:t>üç</w:t>
      </w:r>
      <w:r w:rsidRPr="00BE0B61">
        <w:rPr>
          <w:rFonts w:ascii="Palatino Linotype" w:hAnsi="Palatino Linotype"/>
          <w:color w:val="000000" w:themeColor="text1"/>
          <w:sz w:val="22"/>
          <w:szCs w:val="22"/>
          <w:lang w:val="az-Latn-AZ"/>
        </w:rPr>
        <w:t xml:space="preserve">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59AC9E39"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w:t>
      </w:r>
      <w:r w:rsidR="00D41DAE">
        <w:rPr>
          <w:rFonts w:ascii="Palatino Linotype" w:hAnsi="Palatino Linotype"/>
          <w:color w:val="000000" w:themeColor="text1"/>
          <w:sz w:val="22"/>
          <w:szCs w:val="22"/>
          <w:lang w:val="az-Latn-AZ"/>
        </w:rPr>
        <w:t>,</w:t>
      </w:r>
      <w:r w:rsidRPr="00BE0B61">
        <w:rPr>
          <w:rFonts w:ascii="Palatino Linotype" w:hAnsi="Palatino Linotype"/>
          <w:color w:val="000000" w:themeColor="text1"/>
          <w:sz w:val="22"/>
          <w:szCs w:val="22"/>
          <w:lang w:val="az-Latn-AZ"/>
        </w:rPr>
        <w:t xml:space="preserve"> Anderraytinq</w:t>
      </w:r>
      <w:r w:rsidR="00D41DAE">
        <w:rPr>
          <w:rFonts w:ascii="Palatino Linotype" w:hAnsi="Palatino Linotype"/>
          <w:color w:val="000000" w:themeColor="text1"/>
          <w:sz w:val="22"/>
          <w:szCs w:val="22"/>
          <w:lang w:val="az-Latn-AZ"/>
        </w:rPr>
        <w:t xml:space="preserve">, Bek-ofis və </w:t>
      </w:r>
      <w:r w:rsidRPr="00BE0B61">
        <w:rPr>
          <w:rFonts w:ascii="Palatino Linotype" w:hAnsi="Palatino Linotype"/>
          <w:color w:val="000000" w:themeColor="text1"/>
          <w:sz w:val="22"/>
          <w:szCs w:val="22"/>
          <w:lang w:val="az-Latn-AZ"/>
        </w:rPr>
        <w:t xml:space="preserve"> </w:t>
      </w:r>
      <w:r w:rsidR="007F07E8">
        <w:rPr>
          <w:rFonts w:ascii="Palatino Linotype" w:hAnsi="Palatino Linotype"/>
          <w:color w:val="000000" w:themeColor="text1"/>
          <w:sz w:val="22"/>
          <w:szCs w:val="22"/>
          <w:lang w:val="az-Latn-AZ"/>
        </w:rPr>
        <w:t xml:space="preserve">Maliyyə Restrukturizasiyası və Kreditlərin bərpası </w:t>
      </w:r>
      <w:r w:rsidRPr="00BE0B61">
        <w:rPr>
          <w:rFonts w:ascii="Palatino Linotype" w:hAnsi="Palatino Linotype"/>
          <w:color w:val="000000" w:themeColor="text1"/>
          <w:sz w:val="22"/>
          <w:szCs w:val="22"/>
          <w:lang w:val="az-Latn-AZ"/>
        </w:rPr>
        <w:t>Departamentlərinə nəzarət edir.</w:t>
      </w:r>
    </w:p>
    <w:p w14:paraId="6449966B"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6B61EDA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w:t>
      </w:r>
      <w:r w:rsidR="007F07E8">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280DD07A" w:rsidR="004A7F7D"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3503A4E6" w14:textId="5F4F6470" w:rsidR="007F07E8" w:rsidRPr="00BE0B61" w:rsidRDefault="007F07E8" w:rsidP="007F07E8">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7F07E8">
        <w:rPr>
          <w:rFonts w:ascii="Palatino Linotype" w:hAnsi="Palatino Linotype"/>
          <w:color w:val="000000" w:themeColor="text1"/>
          <w:sz w:val="22"/>
          <w:szCs w:val="22"/>
          <w:lang w:val="az-Latn-AZ"/>
        </w:rPr>
        <w:t>Potensial girovlar üçün qiymətləndirmə fəaliyyətlərini həyata keçirir;</w:t>
      </w:r>
    </w:p>
    <w:p w14:paraId="470E63D0" w14:textId="61131B68"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4" w:name="_Toc53478054"/>
      <w:r w:rsidRPr="00C732C4">
        <w:rPr>
          <w:rFonts w:ascii="Palatino Linotype" w:eastAsia="Times New Roman" w:hAnsi="Palatino Linotype"/>
          <w:b/>
          <w:sz w:val="26"/>
          <w:szCs w:val="26"/>
          <w:lang w:eastAsia="ru-RU"/>
        </w:rPr>
        <w:t>Əsas risk sahələri</w:t>
      </w:r>
      <w:bookmarkEnd w:id="4"/>
    </w:p>
    <w:p w14:paraId="310E53ED" w14:textId="498D0C58"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453202">
        <w:rPr>
          <w:rFonts w:ascii="Palatino Linotype" w:eastAsia="Calibri" w:hAnsi="Palatino Linotype"/>
          <w:sz w:val="22"/>
          <w:szCs w:val="22"/>
          <w:lang w:val="az-Latn-AZ" w:eastAsia="ru-RU"/>
        </w:rPr>
        <w:t>Kredit riski</w:t>
      </w:r>
    </w:p>
    <w:p w14:paraId="4E62D373"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Kontragent riski: </w:t>
      </w:r>
    </w:p>
    <w:p w14:paraId="3076C767"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Bazar riski </w:t>
      </w:r>
    </w:p>
    <w:p w14:paraId="73E02FC4" w14:textId="1F45A624" w:rsidR="00C732C4" w:rsidRPr="00453202" w:rsidRDefault="00C732C4" w:rsidP="00453202">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Faiz riski</w:t>
      </w:r>
      <w:r w:rsidR="00453202" w:rsidRPr="00453202">
        <w:rPr>
          <w:rFonts w:ascii="Palatino Linotype" w:hAnsi="Palatino Linotype"/>
          <w:color w:val="000000" w:themeColor="text1"/>
          <w:sz w:val="22"/>
          <w:szCs w:val="22"/>
          <w:lang w:val="az-Latn-AZ"/>
        </w:rPr>
        <w:t xml:space="preserve"> </w:t>
      </w:r>
    </w:p>
    <w:p w14:paraId="1D6A1321" w14:textId="26DFA09F"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Valyuta riski</w:t>
      </w:r>
    </w:p>
    <w:p w14:paraId="42537653" w14:textId="66F8A846" w:rsidR="00C732C4" w:rsidRPr="00453202" w:rsidRDefault="00C732C4" w:rsidP="008E0608">
      <w:pPr>
        <w:pStyle w:val="ListParagraph"/>
        <w:numPr>
          <w:ilvl w:val="1"/>
          <w:numId w:val="32"/>
        </w:numPr>
        <w:tabs>
          <w:tab w:val="left" w:pos="0"/>
        </w:tabs>
        <w:spacing w:before="120" w:after="120"/>
        <w:ind w:left="142" w:hanging="426"/>
        <w:contextualSpacing w:val="0"/>
        <w:jc w:val="both"/>
        <w:rPr>
          <w:rFonts w:ascii="Palatino Linotype" w:hAnsi="Palatino Linotype"/>
          <w:color w:val="000000" w:themeColor="text1"/>
          <w:sz w:val="22"/>
          <w:szCs w:val="22"/>
          <w:lang w:val="az-Latn-AZ"/>
        </w:rPr>
      </w:pPr>
      <w:r w:rsidRPr="00453202">
        <w:rPr>
          <w:rFonts w:ascii="Palatino Linotype" w:hAnsi="Palatino Linotype"/>
          <w:sz w:val="22"/>
          <w:szCs w:val="22"/>
          <w:lang w:val="az-Latn-AZ"/>
        </w:rPr>
        <w:t>Likvidlik və maliyyələşdirmə riski</w:t>
      </w:r>
      <w:r w:rsidRPr="00453202">
        <w:rPr>
          <w:rFonts w:ascii="Palatino Linotype" w:hAnsi="Palatino Linotype"/>
          <w:color w:val="000000" w:themeColor="text1"/>
          <w:sz w:val="22"/>
          <w:szCs w:val="22"/>
          <w:lang w:val="az-Latn-AZ"/>
        </w:rPr>
        <w:t xml:space="preserve">  </w:t>
      </w:r>
    </w:p>
    <w:p w14:paraId="16EF2FDD"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AML riski  </w:t>
      </w:r>
    </w:p>
    <w:p w14:paraId="59042A90"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Əməliyyat riski</w:t>
      </w:r>
    </w:p>
    <w:p w14:paraId="070AB6BA" w14:textId="16065C50" w:rsidR="00453202" w:rsidRPr="00453202" w:rsidRDefault="00453202" w:rsidP="00453202">
      <w:pPr>
        <w:spacing w:before="120" w:after="120"/>
        <w:ind w:left="708"/>
        <w:jc w:val="both"/>
        <w:rPr>
          <w:rFonts w:ascii="Palatino Linotype" w:hAnsi="Palatino Linotype"/>
          <w:color w:val="000000" w:themeColor="text1"/>
          <w:sz w:val="22"/>
          <w:szCs w:val="22"/>
          <w:lang w:val="az-Latn-AZ"/>
        </w:rPr>
      </w:pPr>
      <w:r w:rsidRPr="00453202">
        <w:rPr>
          <w:rFonts w:ascii="Palatino Linotype" w:hAnsi="Palatino Linotype"/>
          <w:sz w:val="22"/>
          <w:szCs w:val="22"/>
          <w:lang w:val="az-Latn-AZ"/>
        </w:rPr>
        <w:t>İ</w:t>
      </w:r>
      <w:r w:rsidR="00C732C4" w:rsidRPr="00453202">
        <w:rPr>
          <w:rFonts w:ascii="Palatino Linotype" w:hAnsi="Palatino Linotype"/>
          <w:sz w:val="22"/>
          <w:szCs w:val="22"/>
          <w:lang w:val="az-Latn-AZ"/>
        </w:rPr>
        <w:t xml:space="preserve">nsan resursları riskləri </w:t>
      </w:r>
    </w:p>
    <w:p w14:paraId="5C6AF551" w14:textId="6171FDB6" w:rsidR="00C732C4" w:rsidRPr="00453202" w:rsidRDefault="00C732C4" w:rsidP="00453202">
      <w:pPr>
        <w:spacing w:before="120" w:after="120"/>
        <w:ind w:left="708"/>
        <w:jc w:val="both"/>
        <w:rPr>
          <w:rFonts w:ascii="Palatino Linotype" w:hAnsi="Palatino Linotype"/>
          <w:sz w:val="22"/>
          <w:szCs w:val="22"/>
          <w:lang w:val="az-Latn-AZ"/>
        </w:rPr>
      </w:pPr>
      <w:r w:rsidRPr="00453202">
        <w:rPr>
          <w:rFonts w:ascii="Palatino Linotype" w:hAnsi="Palatino Linotype"/>
          <w:color w:val="000000" w:themeColor="text1"/>
          <w:sz w:val="22"/>
          <w:szCs w:val="22"/>
          <w:lang w:val="az-Latn-AZ"/>
        </w:rPr>
        <w:t xml:space="preserve">İT riskləri </w:t>
      </w:r>
    </w:p>
    <w:p w14:paraId="0E521B44" w14:textId="05C61038"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İnformasiya təhlükəsizliyi riskləri </w:t>
      </w:r>
    </w:p>
    <w:p w14:paraId="5A1B77F3" w14:textId="761F86BB"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Hüquqi risklər </w:t>
      </w:r>
    </w:p>
    <w:p w14:paraId="1E37D404" w14:textId="296FF88F"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Nəzarət riskləri</w:t>
      </w:r>
      <w:r w:rsidRPr="00453202">
        <w:rPr>
          <w:rFonts w:ascii="Palatino Linotype" w:hAnsi="Palatino Linotype"/>
          <w:sz w:val="22"/>
          <w:szCs w:val="22"/>
          <w:lang w:val="az-Latn-AZ"/>
        </w:rPr>
        <w:t xml:space="preserve"> </w:t>
      </w:r>
    </w:p>
    <w:p w14:paraId="0A245868" w14:textId="20B45E72"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Kənar risklərə </w:t>
      </w:r>
    </w:p>
    <w:p w14:paraId="6B82E3C1" w14:textId="461C19E1" w:rsidR="003D07F0" w:rsidRDefault="00C732C4" w:rsidP="003D07F0">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Digər risklər: Strateji, reputasiya və layihə riskləri</w:t>
      </w:r>
    </w:p>
    <w:p w14:paraId="3F19B3D7" w14:textId="1DC890E7" w:rsidR="003D07F0" w:rsidRDefault="003D07F0" w:rsidP="003D07F0">
      <w:pPr>
        <w:tabs>
          <w:tab w:val="left" w:pos="0"/>
        </w:tabs>
        <w:spacing w:before="120" w:after="120"/>
        <w:ind w:left="-284"/>
        <w:jc w:val="both"/>
        <w:rPr>
          <w:rFonts w:ascii="Palatino Linotype" w:hAnsi="Palatino Linotype"/>
          <w:sz w:val="22"/>
          <w:szCs w:val="22"/>
          <w:lang w:val="az-Latn-AZ"/>
        </w:rPr>
      </w:pPr>
    </w:p>
    <w:p w14:paraId="326BB9D2" w14:textId="5B6ECDC1" w:rsidR="003D07F0" w:rsidRDefault="003D07F0" w:rsidP="003D07F0">
      <w:pPr>
        <w:tabs>
          <w:tab w:val="left" w:pos="0"/>
        </w:tabs>
        <w:spacing w:before="120" w:after="120"/>
        <w:ind w:left="-284"/>
        <w:jc w:val="both"/>
        <w:rPr>
          <w:rFonts w:ascii="Palatino Linotype" w:hAnsi="Palatino Linotype"/>
          <w:sz w:val="22"/>
          <w:szCs w:val="22"/>
          <w:lang w:val="az-Latn-AZ"/>
        </w:rPr>
      </w:pPr>
    </w:p>
    <w:p w14:paraId="44D8470B" w14:textId="30A4E704" w:rsidR="003D07F0" w:rsidRPr="003D07F0" w:rsidRDefault="003D07F0" w:rsidP="003D07F0">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object w:dxaOrig="1505" w:dyaOrig="981" w14:anchorId="695A6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Excel.Sheet.12" ShapeID="_x0000_i1025" DrawAspect="Icon" ObjectID="_1771057195" r:id="rId9"/>
        </w:object>
      </w:r>
      <w:r>
        <w:rPr>
          <w:rFonts w:ascii="Palatino Linotype" w:hAnsi="Palatino Linotype"/>
          <w:sz w:val="22"/>
          <w:szCs w:val="22"/>
          <w:lang w:val="az-Latn-AZ"/>
        </w:rPr>
        <w:object w:dxaOrig="1505" w:dyaOrig="981" w14:anchorId="4B6B5BFF">
          <v:shape id="_x0000_i1026" type="#_x0000_t75" style="width:75.75pt;height:48.75pt" o:ole="">
            <v:imagedata r:id="rId10" o:title=""/>
          </v:shape>
          <o:OLEObject Type="Embed" ProgID="Excel.Sheet.12" ShapeID="_x0000_i1026" DrawAspect="Icon" ObjectID="_1771057196" r:id="rId11"/>
        </w:object>
      </w:r>
      <w:r>
        <w:rPr>
          <w:rFonts w:ascii="Palatino Linotype" w:hAnsi="Palatino Linotype"/>
          <w:sz w:val="22"/>
          <w:szCs w:val="22"/>
          <w:lang w:val="az-Latn-AZ"/>
        </w:rPr>
        <w:object w:dxaOrig="1505" w:dyaOrig="981" w14:anchorId="70B5277E">
          <v:shape id="_x0000_i1027" type="#_x0000_t75" style="width:75.75pt;height:48.75pt" o:ole="">
            <v:imagedata r:id="rId12" o:title=""/>
          </v:shape>
          <o:OLEObject Type="Embed" ProgID="Excel.Sheet.12" ShapeID="_x0000_i1027" DrawAspect="Icon" ObjectID="_1771057197" r:id="rId13"/>
        </w:object>
      </w:r>
      <w:r>
        <w:rPr>
          <w:rFonts w:ascii="Palatino Linotype" w:hAnsi="Palatino Linotype"/>
          <w:sz w:val="22"/>
          <w:szCs w:val="22"/>
          <w:lang w:val="az-Latn-AZ"/>
        </w:rPr>
        <w:object w:dxaOrig="1505" w:dyaOrig="981" w14:anchorId="70B8EF27">
          <v:shape id="_x0000_i1028" type="#_x0000_t75" style="width:75.75pt;height:48.75pt" o:ole="">
            <v:imagedata r:id="rId14" o:title=""/>
          </v:shape>
          <o:OLEObject Type="Embed" ProgID="Excel.Sheet.12" ShapeID="_x0000_i1028" DrawAspect="Icon" ObjectID="_1771057198" r:id="rId15"/>
        </w:object>
      </w:r>
      <w:r>
        <w:rPr>
          <w:rFonts w:ascii="Palatino Linotype" w:hAnsi="Palatino Linotype"/>
          <w:sz w:val="22"/>
          <w:szCs w:val="22"/>
          <w:lang w:val="az-Latn-AZ"/>
        </w:rPr>
        <w:object w:dxaOrig="1505" w:dyaOrig="981" w14:anchorId="01BB980B">
          <v:shape id="_x0000_i1029" type="#_x0000_t75" style="width:75.75pt;height:48.75pt" o:ole="">
            <v:imagedata r:id="rId16" o:title=""/>
          </v:shape>
          <o:OLEObject Type="Embed" ProgID="Excel.Sheet.12" ShapeID="_x0000_i1029" DrawAspect="Icon" ObjectID="_1771057199" r:id="rId17"/>
        </w:object>
      </w:r>
    </w:p>
    <w:sectPr w:rsidR="003D07F0" w:rsidRPr="003D07F0" w:rsidSect="00216C35">
      <w:headerReference w:type="default" r:id="rId18"/>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A034" w14:textId="77777777" w:rsidR="00E31048" w:rsidRDefault="00E31048" w:rsidP="00984F1A">
      <w:r>
        <w:separator/>
      </w:r>
    </w:p>
  </w:endnote>
  <w:endnote w:type="continuationSeparator" w:id="0">
    <w:p w14:paraId="2F477963" w14:textId="77777777" w:rsidR="00E31048" w:rsidRDefault="00E31048"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D264" w14:textId="77777777" w:rsidR="00E31048" w:rsidRDefault="00E31048" w:rsidP="00984F1A">
      <w:r>
        <w:separator/>
      </w:r>
    </w:p>
  </w:footnote>
  <w:footnote w:type="continuationSeparator" w:id="0">
    <w:p w14:paraId="49FE9BCB" w14:textId="77777777" w:rsidR="00E31048" w:rsidRDefault="00E31048"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7FA858DD"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3D07F0">
      <w:rPr>
        <w:rFonts w:ascii="Palatino Linotype" w:hAnsi="Palatino Linotype"/>
        <w:i w:val="0"/>
        <w:noProof/>
        <w:color w:val="1F4E79"/>
        <w:sz w:val="20"/>
        <w:szCs w:val="20"/>
        <w:lang w:val="az-Latn-AZ"/>
      </w:rPr>
      <w:t>1</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3D07F0">
      <w:rPr>
        <w:rFonts w:ascii="Palatino Linotype" w:hAnsi="Palatino Linotype"/>
        <w:i w:val="0"/>
        <w:noProof/>
        <w:color w:val="1F4E79"/>
        <w:sz w:val="20"/>
        <w:szCs w:val="20"/>
        <w:lang w:val="az-Latn-AZ"/>
      </w:rPr>
      <w:t>1</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37F0"/>
    <w:rsid w:val="00034063"/>
    <w:rsid w:val="00034C59"/>
    <w:rsid w:val="00035D9E"/>
    <w:rsid w:val="00036AB6"/>
    <w:rsid w:val="00036CD3"/>
    <w:rsid w:val="00040360"/>
    <w:rsid w:val="0004145B"/>
    <w:rsid w:val="00041A74"/>
    <w:rsid w:val="00041E2A"/>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30E"/>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2B83"/>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EB9"/>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412"/>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461"/>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7F0"/>
    <w:rsid w:val="003D0BFC"/>
    <w:rsid w:val="003D197C"/>
    <w:rsid w:val="003D2B63"/>
    <w:rsid w:val="003D2FC8"/>
    <w:rsid w:val="003D2FCF"/>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64E"/>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64AE"/>
    <w:rsid w:val="0044692B"/>
    <w:rsid w:val="00446E90"/>
    <w:rsid w:val="004470D7"/>
    <w:rsid w:val="0044747B"/>
    <w:rsid w:val="00447816"/>
    <w:rsid w:val="00447A8F"/>
    <w:rsid w:val="00451DAD"/>
    <w:rsid w:val="00451F67"/>
    <w:rsid w:val="004529BF"/>
    <w:rsid w:val="00452BCE"/>
    <w:rsid w:val="00452DAD"/>
    <w:rsid w:val="00453202"/>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795"/>
    <w:rsid w:val="00495C60"/>
    <w:rsid w:val="00496907"/>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382"/>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391"/>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7E8"/>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3236"/>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676B"/>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D7C56"/>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9D2"/>
    <w:rsid w:val="00A87ACB"/>
    <w:rsid w:val="00A87E22"/>
    <w:rsid w:val="00A90C52"/>
    <w:rsid w:val="00A916CF"/>
    <w:rsid w:val="00A918F8"/>
    <w:rsid w:val="00A91FA0"/>
    <w:rsid w:val="00A92D99"/>
    <w:rsid w:val="00A93A58"/>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23"/>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579"/>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509B"/>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D78F7"/>
    <w:rsid w:val="00BE0B61"/>
    <w:rsid w:val="00BE225C"/>
    <w:rsid w:val="00BE30A5"/>
    <w:rsid w:val="00BE30EA"/>
    <w:rsid w:val="00BE36FE"/>
    <w:rsid w:val="00BE4B10"/>
    <w:rsid w:val="00BE56EE"/>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21E"/>
    <w:rsid w:val="00D0295C"/>
    <w:rsid w:val="00D03774"/>
    <w:rsid w:val="00D045DF"/>
    <w:rsid w:val="00D04812"/>
    <w:rsid w:val="00D05225"/>
    <w:rsid w:val="00D0752B"/>
    <w:rsid w:val="00D07E03"/>
    <w:rsid w:val="00D12D40"/>
    <w:rsid w:val="00D13D77"/>
    <w:rsid w:val="00D1442F"/>
    <w:rsid w:val="00D1576C"/>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DAE"/>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0A4B"/>
    <w:rsid w:val="00E31048"/>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52F3"/>
    <w:rsid w:val="00E665B5"/>
    <w:rsid w:val="00E666AB"/>
    <w:rsid w:val="00E67BEA"/>
    <w:rsid w:val="00E70AA2"/>
    <w:rsid w:val="00E71DF3"/>
    <w:rsid w:val="00E73B50"/>
    <w:rsid w:val="00E73E9C"/>
    <w:rsid w:val="00E7443C"/>
    <w:rsid w:val="00E74F3C"/>
    <w:rsid w:val="00E758EE"/>
    <w:rsid w:val="00E7682B"/>
    <w:rsid w:val="00E76C96"/>
    <w:rsid w:val="00E76FC9"/>
    <w:rsid w:val="00E77B67"/>
    <w:rsid w:val="00E81138"/>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08E"/>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57D"/>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689"/>
    <w:rsid w:val="00FB77AB"/>
    <w:rsid w:val="00FC1DD7"/>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18063764">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D8A93-180D-4A17-B8AC-D118442A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2073</Words>
  <Characters>11822</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Zahid Zahidli Qeys</cp:lastModifiedBy>
  <cp:revision>19</cp:revision>
  <cp:lastPrinted>2023-12-19T17:36:00Z</cp:lastPrinted>
  <dcterms:created xsi:type="dcterms:W3CDTF">2023-12-01T11:31:00Z</dcterms:created>
  <dcterms:modified xsi:type="dcterms:W3CDTF">2024-03-04T07:33:00Z</dcterms:modified>
</cp:coreProperties>
</file>